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08F" w:rsidRPr="000E472E" w:rsidRDefault="00F354FE" w:rsidP="00643164">
      <w:pPr>
        <w:pStyle w:val="Nagwek2"/>
        <w:jc w:val="center"/>
        <w:rPr>
          <w:rFonts w:eastAsia="Calibri"/>
          <w:lang w:val="en-GB"/>
        </w:rPr>
      </w:pPr>
      <w:bookmarkStart w:id="0" w:name="_GoBack"/>
      <w:bookmarkEnd w:id="0"/>
      <w:r>
        <w:rPr>
          <w:rFonts w:eastAsia="Calibri"/>
          <w:lang w:val="en-GB"/>
        </w:rPr>
        <w:t xml:space="preserve">A </w:t>
      </w:r>
      <w:r w:rsidR="00C73BB8" w:rsidRPr="000E472E">
        <w:rPr>
          <w:rFonts w:eastAsia="Calibri"/>
          <w:lang w:val="en-GB"/>
        </w:rPr>
        <w:t>KIRKPATRICK</w:t>
      </w:r>
      <w:r w:rsidR="00C73BB8">
        <w:rPr>
          <w:rFonts w:eastAsia="Calibri"/>
          <w:lang w:val="en-US"/>
        </w:rPr>
        <w:t xml:space="preserve"> MODEL</w:t>
      </w:r>
      <w:r w:rsidR="00605A3F">
        <w:rPr>
          <w:rFonts w:eastAsia="Calibri"/>
          <w:lang w:val="en-US"/>
        </w:rPr>
        <w:t>L</w:t>
      </w:r>
    </w:p>
    <w:p w:rsidR="00B8208F" w:rsidRPr="000E472E" w:rsidRDefault="00B8208F">
      <w:pPr>
        <w:pStyle w:val="Bezodstpw"/>
        <w:rPr>
          <w:b/>
          <w:bCs/>
          <w:smallCaps/>
          <w:color w:val="5A5A5A"/>
          <w:u w:color="5A5A5A"/>
          <w:lang w:val="en-GB"/>
        </w:rPr>
      </w:pPr>
    </w:p>
    <w:p w:rsidR="00F354FE" w:rsidRPr="000E472E" w:rsidRDefault="00F354FE" w:rsidP="00BC7C45">
      <w:pPr>
        <w:pStyle w:val="Bezodstpw"/>
        <w:rPr>
          <w:b/>
          <w:bCs/>
          <w:smallCaps/>
          <w:color w:val="5A5A5A"/>
          <w:u w:color="5A5A5A"/>
          <w:lang w:val="en-GB"/>
        </w:rPr>
      </w:pPr>
      <w:r>
        <w:rPr>
          <w:b/>
          <w:smallCaps/>
          <w:color w:val="5A5A5A"/>
          <w:u w:color="5A5A5A"/>
          <w:lang w:val="hu"/>
        </w:rPr>
        <w:t>A Kirkpatrick modellt a következőre használják:</w:t>
      </w:r>
    </w:p>
    <w:p w:rsidR="00B8208F" w:rsidRPr="000E472E" w:rsidRDefault="00B8208F">
      <w:pPr>
        <w:pStyle w:val="Bezodstpw"/>
        <w:rPr>
          <w:smallCaps/>
          <w:color w:val="5A5A5A"/>
          <w:u w:color="5A5A5A"/>
          <w:lang w:val="en-GB"/>
        </w:rPr>
      </w:pPr>
    </w:p>
    <w:p w:rsidR="00F354FE" w:rsidRDefault="00F354FE" w:rsidP="00F354FE">
      <w:pPr>
        <w:pStyle w:val="Bezodstpw"/>
        <w:numPr>
          <w:ilvl w:val="0"/>
          <w:numId w:val="8"/>
        </w:numPr>
        <w:rPr>
          <w:color w:val="5A5A5A"/>
          <w:lang w:val="en-US"/>
        </w:rPr>
      </w:pPr>
      <w:r>
        <w:rPr>
          <w:b/>
          <w:smallCaps/>
          <w:color w:val="5A5A5A"/>
          <w:u w:color="5A5A5A"/>
          <w:lang w:val="hu"/>
        </w:rPr>
        <w:t>a képzés hatékonyságának értékelésére,</w:t>
      </w:r>
    </w:p>
    <w:p w:rsidR="00F354FE" w:rsidRDefault="00F354FE" w:rsidP="00F354FE">
      <w:pPr>
        <w:pStyle w:val="Bezodstpw"/>
        <w:numPr>
          <w:ilvl w:val="0"/>
          <w:numId w:val="8"/>
        </w:numPr>
        <w:rPr>
          <w:color w:val="5A5A5A"/>
          <w:lang w:val="en-US"/>
        </w:rPr>
      </w:pPr>
      <w:r>
        <w:rPr>
          <w:b/>
          <w:smallCaps/>
          <w:color w:val="5A5A5A"/>
          <w:u w:color="5A5A5A"/>
          <w:lang w:val="hu"/>
        </w:rPr>
        <w:t>oktatás tervezésre</w:t>
      </w:r>
    </w:p>
    <w:p w:rsidR="00B8208F" w:rsidRDefault="00B8208F">
      <w:pPr>
        <w:pStyle w:val="Bezodstpw"/>
        <w:rPr>
          <w:smallCaps/>
          <w:color w:val="5A5A5A"/>
          <w:u w:color="5A5A5A"/>
        </w:rPr>
      </w:pPr>
    </w:p>
    <w:p w:rsidR="00B8208F" w:rsidRDefault="00B8208F">
      <w:pPr>
        <w:pStyle w:val="Bezodstpw"/>
        <w:rPr>
          <w:smallCaps/>
          <w:color w:val="5A5A5A"/>
          <w:u w:color="5A5A5A"/>
        </w:rPr>
      </w:pPr>
    </w:p>
    <w:p w:rsidR="00B8208F" w:rsidRPr="00643164" w:rsidRDefault="00F354FE">
      <w:pPr>
        <w:pStyle w:val="Cytatintensywny"/>
        <w:spacing w:before="0"/>
        <w:rPr>
          <w:smallCaps/>
          <w:u w:color="5A5A5A"/>
          <w:lang w:val="pl-PL"/>
        </w:rPr>
      </w:pPr>
      <w:r>
        <w:rPr>
          <w:b/>
          <w:bCs/>
          <w:smallCaps/>
          <w:color w:val="5A5A5A"/>
          <w:u w:color="5A5A5A"/>
          <w:lang w:val="hu"/>
        </w:rPr>
        <w:t>A Kirkpatrick-modell használatának három legfontosabb indoka a képzési értékelésben</w:t>
      </w:r>
      <w:r w:rsidR="00C73BB8" w:rsidRPr="00643164">
        <w:rPr>
          <w:b/>
          <w:bCs/>
          <w:i w:val="0"/>
          <w:iCs w:val="0"/>
          <w:smallCaps/>
          <w:color w:val="5A5A5A"/>
          <w:u w:color="5A5A5A"/>
          <w:lang w:val="pl-PL"/>
        </w:rPr>
        <w:t>:</w:t>
      </w:r>
    </w:p>
    <w:p w:rsidR="00F354FE" w:rsidRDefault="00F354FE" w:rsidP="00F354FE">
      <w:pPr>
        <w:pStyle w:val="Bezodstpw"/>
        <w:numPr>
          <w:ilvl w:val="0"/>
          <w:numId w:val="9"/>
        </w:numPr>
        <w:spacing w:after="240"/>
        <w:rPr>
          <w:i/>
          <w:iCs/>
          <w:color w:val="5A5A5A"/>
          <w:lang w:val="en-US"/>
        </w:rPr>
      </w:pPr>
      <w:r>
        <w:rPr>
          <w:i/>
          <w:smallCaps/>
          <w:color w:val="5A5A5A"/>
          <w:u w:color="5A5A5A"/>
          <w:lang w:val="hu"/>
        </w:rPr>
        <w:t xml:space="preserve">Az oktatási program javítása érdekében </w:t>
      </w:r>
    </w:p>
    <w:p w:rsidR="00F354FE" w:rsidRDefault="00F354FE" w:rsidP="00F354FE">
      <w:pPr>
        <w:pStyle w:val="Bezodstpw"/>
        <w:numPr>
          <w:ilvl w:val="0"/>
          <w:numId w:val="9"/>
        </w:numPr>
        <w:spacing w:after="240"/>
        <w:rPr>
          <w:i/>
          <w:iCs/>
          <w:color w:val="5A5A5A"/>
          <w:lang w:val="en-US"/>
        </w:rPr>
      </w:pPr>
      <w:r>
        <w:rPr>
          <w:i/>
          <w:smallCaps/>
          <w:color w:val="5A5A5A"/>
          <w:u w:color="5A5A5A"/>
          <w:lang w:val="hu"/>
        </w:rPr>
        <w:t>A tudásszint és a projekt maximális eredményeinek elérése érdekében az ismeretek átadásának erősítése céljából</w:t>
      </w:r>
    </w:p>
    <w:p w:rsidR="00F354FE" w:rsidRDefault="00F354FE" w:rsidP="00F354FE">
      <w:pPr>
        <w:pStyle w:val="Bezodstpw"/>
        <w:numPr>
          <w:ilvl w:val="0"/>
          <w:numId w:val="9"/>
        </w:numPr>
        <w:spacing w:after="240"/>
        <w:rPr>
          <w:i/>
          <w:iCs/>
          <w:color w:val="5A5A5A"/>
          <w:lang w:val="en-US"/>
        </w:rPr>
      </w:pPr>
      <w:r>
        <w:rPr>
          <w:i/>
          <w:smallCaps/>
          <w:color w:val="5A5A5A"/>
          <w:u w:color="5A5A5A"/>
          <w:lang w:val="hu"/>
        </w:rPr>
        <w:t>Annak érdekében, hogy bizonyítsák a szervezet képzésének értékét</w:t>
      </w:r>
    </w:p>
    <w:p w:rsidR="00F354FE" w:rsidRPr="00643164" w:rsidRDefault="00F354FE" w:rsidP="003B7025">
      <w:pPr>
        <w:shd w:val="clear" w:color="auto" w:fill="FFFFFF"/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Mit jelent a "sikeres képzés"?, hogyan lehet felmérni, hogy a képzés sikeres volt? a résztvevők elégedettek a képzéssel? Ha nagyszerűek is, de hogyan viszonyul a szervezete gyakorolt hatáshoz? Meg tudja számolni az eredményeket, ha a résztvevők nem elégedettek a képzéssel? Az eredmények hatnak a képzésre? Vagy esetleg más folyamatok a szervezeten belül, illetve a piac változásai?</w:t>
      </w:r>
    </w:p>
    <w:p w:rsidR="00F354FE" w:rsidRPr="00643164" w:rsidRDefault="00F354FE" w:rsidP="008A0CA1">
      <w:pPr>
        <w:pStyle w:val="Bezodstpw"/>
        <w:spacing w:after="240"/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A fenti kérdések gyakran születnek a munkáltatók fejében, és gyakran elesnek tréning megrendelésétől. Őket irányítják majd a trénerek. Az egyik eszköz, amely lehetővé teszi, hogy válaszoljon a fenti a</w:t>
      </w:r>
      <w:r w:rsidR="007B5D5B">
        <w:rPr>
          <w:smallCaps/>
          <w:color w:val="5A5A5A"/>
          <w:u w:color="5A5A5A"/>
          <w:lang w:val="hu"/>
        </w:rPr>
        <w:t xml:space="preserve"> Kirkpatrick modell</w:t>
      </w:r>
      <w:r>
        <w:rPr>
          <w:smallCaps/>
          <w:color w:val="5A5A5A"/>
          <w:u w:color="5A5A5A"/>
          <w:lang w:val="hu"/>
        </w:rPr>
        <w:t>.</w:t>
      </w:r>
    </w:p>
    <w:p w:rsidR="007B5D5B" w:rsidRDefault="007B5D5B" w:rsidP="00B40031">
      <w:pPr>
        <w:pStyle w:val="Cytatintensywny"/>
        <w:spacing w:before="0"/>
        <w:rPr>
          <w:smallCaps/>
          <w:u w:color="5A5A5A"/>
        </w:rPr>
      </w:pPr>
      <w:r>
        <w:rPr>
          <w:b/>
          <w:bCs/>
          <w:i w:val="0"/>
          <w:iCs w:val="0"/>
          <w:smallCaps/>
          <w:color w:val="5A5A5A"/>
          <w:u w:color="5A5A5A"/>
          <w:lang w:val="hu"/>
        </w:rPr>
        <w:t>Kirkpatrick szerint a kérdések 4 szintje</w:t>
      </w:r>
    </w:p>
    <w:p w:rsidR="007E69CB" w:rsidRDefault="007E69CB" w:rsidP="007E69CB">
      <w:pPr>
        <w:numPr>
          <w:ilvl w:val="0"/>
          <w:numId w:val="13"/>
        </w:numPr>
        <w:spacing w:after="0"/>
        <w:jc w:val="both"/>
        <w:rPr>
          <w:color w:val="5A5A5A"/>
          <w:lang w:val="en-US"/>
        </w:rPr>
      </w:pPr>
      <w:r>
        <w:rPr>
          <w:smallCaps/>
          <w:color w:val="5A5A5A"/>
          <w:u w:color="5A5A5A"/>
          <w:lang w:val="hu"/>
        </w:rPr>
        <w:t>1. szint reakció-elégedettség a képzéssel</w:t>
      </w:r>
    </w:p>
    <w:p w:rsidR="007E69CB" w:rsidRDefault="007E69CB" w:rsidP="007E69CB">
      <w:pPr>
        <w:numPr>
          <w:ilvl w:val="0"/>
          <w:numId w:val="13"/>
        </w:numPr>
        <w:spacing w:after="0"/>
        <w:jc w:val="both"/>
        <w:rPr>
          <w:color w:val="5A5A5A"/>
          <w:lang w:val="en-US"/>
        </w:rPr>
      </w:pPr>
      <w:r>
        <w:rPr>
          <w:smallCaps/>
          <w:color w:val="5A5A5A"/>
          <w:u w:color="5A5A5A"/>
          <w:lang w:val="hu"/>
        </w:rPr>
        <w:t>2. szintű tanulás – a magabiztosság foka</w:t>
      </w:r>
    </w:p>
    <w:p w:rsidR="007E69CB" w:rsidRDefault="007E69CB" w:rsidP="007E69CB">
      <w:pPr>
        <w:numPr>
          <w:ilvl w:val="0"/>
          <w:numId w:val="13"/>
        </w:numPr>
        <w:spacing w:after="0"/>
        <w:jc w:val="both"/>
        <w:rPr>
          <w:color w:val="5A5A5A"/>
          <w:lang w:val="en-US"/>
        </w:rPr>
      </w:pPr>
      <w:r>
        <w:rPr>
          <w:smallCaps/>
          <w:color w:val="5A5A5A"/>
          <w:u w:color="5A5A5A"/>
          <w:lang w:val="hu"/>
        </w:rPr>
        <w:t>3. szint magatartásformák-előre látható készségek elsajátításáról</w:t>
      </w:r>
    </w:p>
    <w:p w:rsidR="007E69CB" w:rsidRDefault="007E69CB" w:rsidP="007E69CB">
      <w:pPr>
        <w:numPr>
          <w:ilvl w:val="0"/>
          <w:numId w:val="13"/>
        </w:numPr>
        <w:spacing w:after="0"/>
        <w:jc w:val="both"/>
        <w:rPr>
          <w:color w:val="5A5A5A"/>
          <w:lang w:val="en-US"/>
        </w:rPr>
      </w:pPr>
      <w:r>
        <w:rPr>
          <w:smallCaps/>
          <w:color w:val="5A5A5A"/>
          <w:u w:color="5A5A5A"/>
          <w:lang w:val="hu"/>
        </w:rPr>
        <w:t>4. szint eredmények – a megvalósítás eredményeként előrejelzett eredmények</w:t>
      </w:r>
    </w:p>
    <w:p w:rsidR="00B8208F" w:rsidRPr="000E472E" w:rsidRDefault="00B8208F">
      <w:pPr>
        <w:rPr>
          <w:lang w:val="en-GB"/>
        </w:rPr>
      </w:pPr>
    </w:p>
    <w:p w:rsidR="00B8208F" w:rsidRPr="000E472E" w:rsidRDefault="00B8208F">
      <w:pPr>
        <w:rPr>
          <w:lang w:val="en-GB"/>
        </w:rPr>
      </w:pPr>
    </w:p>
    <w:p w:rsidR="00B8208F" w:rsidRPr="000E472E" w:rsidRDefault="00B8208F">
      <w:pPr>
        <w:rPr>
          <w:lang w:val="en-GB"/>
        </w:rPr>
      </w:pPr>
    </w:p>
    <w:p w:rsidR="00B8208F" w:rsidRPr="000E472E" w:rsidRDefault="00B8208F">
      <w:pPr>
        <w:rPr>
          <w:lang w:val="en-GB"/>
        </w:rPr>
      </w:pPr>
    </w:p>
    <w:p w:rsidR="00B8208F" w:rsidRPr="000E472E" w:rsidRDefault="00B8208F">
      <w:pPr>
        <w:rPr>
          <w:lang w:val="en-GB"/>
        </w:rPr>
      </w:pP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8"/>
        <w:gridCol w:w="1649"/>
        <w:gridCol w:w="1401"/>
        <w:gridCol w:w="1576"/>
        <w:gridCol w:w="1506"/>
      </w:tblGrid>
      <w:tr w:rsidR="00B8208F">
        <w:trPr>
          <w:trHeight w:val="462"/>
        </w:trPr>
        <w:tc>
          <w:tcPr>
            <w:tcW w:w="32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7E69CB">
            <w:pPr>
              <w:spacing w:after="0"/>
            </w:pPr>
            <w:r>
              <w:rPr>
                <w:smallCaps/>
                <w:color w:val="FFFFFF"/>
                <w:u w:color="FFFFFF"/>
                <w:lang w:val="hu"/>
              </w:rPr>
              <w:lastRenderedPageBreak/>
              <w:t>Módszerek</w:t>
            </w:r>
          </w:p>
        </w:tc>
        <w:tc>
          <w:tcPr>
            <w:tcW w:w="613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7E69CB">
            <w:pPr>
              <w:spacing w:after="0"/>
            </w:pPr>
            <w:r>
              <w:rPr>
                <w:smallCaps/>
                <w:color w:val="FFFFFF"/>
                <w:u w:color="FFFFFF"/>
                <w:lang w:val="hu"/>
              </w:rPr>
              <w:t>AZ EREDMÉNY SZINTJE</w:t>
            </w:r>
          </w:p>
        </w:tc>
      </w:tr>
      <w:tr w:rsidR="00B8208F" w:rsidTr="00C57C3A">
        <w:trPr>
          <w:trHeight w:val="646"/>
        </w:trPr>
        <w:tc>
          <w:tcPr>
            <w:tcW w:w="322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365F91"/>
          </w:tcPr>
          <w:p w:rsidR="00B8208F" w:rsidRDefault="00B8208F"/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  <w:lang w:val="ru-RU"/>
              </w:rPr>
              <w:t>1 R</w:t>
            </w:r>
            <w:proofErr w:type="spellStart"/>
            <w:r w:rsidR="007E69CB">
              <w:rPr>
                <w:smallCaps/>
                <w:lang w:val="en-US"/>
              </w:rPr>
              <w:t>EAKCIÓ</w:t>
            </w:r>
            <w:proofErr w:type="spellEnd"/>
          </w:p>
        </w:tc>
        <w:tc>
          <w:tcPr>
            <w:tcW w:w="14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2</w:t>
            </w:r>
            <w:r>
              <w:rPr>
                <w:smallCaps/>
                <w:lang w:val="en-US"/>
              </w:rPr>
              <w:t xml:space="preserve"> </w:t>
            </w:r>
            <w:proofErr w:type="spellStart"/>
            <w:r w:rsidR="007E69CB">
              <w:rPr>
                <w:smallCaps/>
                <w:lang w:val="en-US"/>
              </w:rPr>
              <w:t>TANULÁS</w:t>
            </w:r>
            <w:proofErr w:type="spellEnd"/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 xml:space="preserve">3 </w:t>
            </w:r>
            <w:proofErr w:type="spellStart"/>
            <w:r w:rsidR="007E69CB">
              <w:rPr>
                <w:smallCaps/>
                <w:lang w:val="en-US"/>
              </w:rPr>
              <w:t>VISELKEDÉS</w:t>
            </w:r>
            <w:proofErr w:type="spellEnd"/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4</w:t>
            </w:r>
            <w:r>
              <w:rPr>
                <w:smallCaps/>
                <w:lang w:val="en-US"/>
              </w:rPr>
              <w:t xml:space="preserve"> </w:t>
            </w:r>
            <w:proofErr w:type="spellStart"/>
            <w:r w:rsidR="007E69CB">
              <w:rPr>
                <w:smallCaps/>
                <w:lang w:val="en-US"/>
              </w:rPr>
              <w:t>EREDMÉNY</w:t>
            </w:r>
            <w:proofErr w:type="spellEnd"/>
          </w:p>
        </w:tc>
      </w:tr>
      <w:tr w:rsidR="00B8208F" w:rsidTr="00C57C3A">
        <w:trPr>
          <w:trHeight w:val="727"/>
        </w:trPr>
        <w:tc>
          <w:tcPr>
            <w:tcW w:w="3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7E69CB">
            <w:pPr>
              <w:spacing w:after="0"/>
            </w:pPr>
            <w:r w:rsidRPr="000E472E">
              <w:rPr>
                <w:smallCaps/>
                <w:lang w:val="hu"/>
              </w:rPr>
              <w:t>Felmérések, kérdőívek, egyéni vagy csoportos interjúk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</w:tr>
      <w:tr w:rsidR="00B8208F" w:rsidTr="00C57C3A">
        <w:trPr>
          <w:trHeight w:val="587"/>
        </w:trPr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7E69CB">
            <w:pPr>
              <w:spacing w:after="0"/>
              <w:rPr>
                <w:lang w:val="es-ES"/>
              </w:rPr>
            </w:pPr>
            <w:r w:rsidRPr="00643164">
              <w:rPr>
                <w:smallCaps/>
                <w:lang w:val="es-ES"/>
              </w:rPr>
              <w:t>a cselekvési terv monitorngja, aktív tanulás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>
            <w:pPr>
              <w:rPr>
                <w:lang w:val="es-ES"/>
              </w:rPr>
            </w:pP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</w:tr>
      <w:tr w:rsidR="00B8208F" w:rsidTr="00C57C3A">
        <w:trPr>
          <w:trHeight w:val="1088"/>
        </w:trPr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7E69CB">
            <w:pPr>
              <w:spacing w:after="0"/>
            </w:pPr>
            <w:r w:rsidRPr="000E472E">
              <w:rPr>
                <w:smallCaps/>
                <w:lang w:val="hu"/>
              </w:rPr>
              <w:t>A munka, a készség</w:t>
            </w:r>
            <w:r w:rsidR="00605A3F">
              <w:rPr>
                <w:smallCaps/>
                <w:lang w:val="hu"/>
              </w:rPr>
              <w:t xml:space="preserve">ek </w:t>
            </w:r>
            <w:r w:rsidRPr="000E472E">
              <w:rPr>
                <w:smallCaps/>
                <w:lang w:val="hu"/>
              </w:rPr>
              <w:t>megfigyelés</w:t>
            </w:r>
            <w:r w:rsidR="00605A3F">
              <w:rPr>
                <w:smallCaps/>
                <w:lang w:val="hu"/>
              </w:rPr>
              <w:t>e</w:t>
            </w:r>
            <w:r w:rsidRPr="000E472E">
              <w:rPr>
                <w:smallCaps/>
                <w:lang w:val="hu"/>
              </w:rPr>
              <w:t>, a magatartásmegfigyelés, az akciótanulás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B8208F"/>
        </w:tc>
      </w:tr>
      <w:tr w:rsidR="00B8208F" w:rsidTr="00C57C3A">
        <w:trPr>
          <w:trHeight w:val="939"/>
        </w:trPr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7E69CB">
            <w:pPr>
              <w:spacing w:after="0"/>
            </w:pPr>
            <w:r w:rsidRPr="000E472E">
              <w:rPr>
                <w:smallCaps/>
                <w:lang w:val="hu"/>
              </w:rPr>
              <w:t>Esettanulmány, t</w:t>
            </w:r>
            <w:r>
              <w:rPr>
                <w:smallCaps/>
                <w:lang w:val="hu"/>
              </w:rPr>
              <w:t>udásteszt, prezentációk,</w:t>
            </w:r>
            <w:r w:rsidRPr="000E472E">
              <w:rPr>
                <w:smallCaps/>
                <w:lang w:val="hu"/>
              </w:rPr>
              <w:t xml:space="preserve"> mások</w:t>
            </w:r>
            <w:r>
              <w:rPr>
                <w:smallCaps/>
                <w:lang w:val="hu"/>
              </w:rPr>
              <w:t xml:space="preserve"> tanítása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B8208F"/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B8208F"/>
        </w:tc>
      </w:tr>
      <w:tr w:rsidR="00B8208F" w:rsidTr="00C57C3A">
        <w:trPr>
          <w:trHeight w:val="939"/>
        </w:trPr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7E69CB">
            <w:pPr>
              <w:spacing w:after="0"/>
            </w:pPr>
            <w:r w:rsidRPr="000E472E">
              <w:rPr>
                <w:smallCaps/>
                <w:lang w:val="hu"/>
              </w:rPr>
              <w:t>A képzés hasznosságának megerősítésére irányuló kér</w:t>
            </w:r>
            <w:r>
              <w:rPr>
                <w:smallCaps/>
                <w:lang w:val="hu"/>
              </w:rPr>
              <w:t>és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</w:tr>
      <w:tr w:rsidR="00B8208F" w:rsidTr="00C57C3A">
        <w:trPr>
          <w:trHeight w:val="939"/>
        </w:trPr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605A3F">
            <w:pPr>
              <w:spacing w:after="0"/>
            </w:pPr>
            <w:r w:rsidRPr="000E472E">
              <w:rPr>
                <w:smallCaps/>
                <w:lang w:val="hu"/>
              </w:rPr>
              <w:t>Kulcsfontosságú üzleti és HR-mutatók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Pr="00643164" w:rsidRDefault="00B8208F"/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08F" w:rsidRDefault="00C73BB8">
            <w:pPr>
              <w:spacing w:after="0"/>
              <w:jc w:val="center"/>
            </w:pPr>
            <w:r>
              <w:rPr>
                <w:smallCaps/>
              </w:rPr>
              <w:t>x</w:t>
            </w:r>
          </w:p>
        </w:tc>
      </w:tr>
    </w:tbl>
    <w:p w:rsidR="00B8208F" w:rsidRDefault="00B8208F">
      <w:pPr>
        <w:widowControl w:val="0"/>
        <w:spacing w:line="240" w:lineRule="auto"/>
        <w:rPr>
          <w:smallCaps/>
          <w:color w:val="5A5A5A"/>
          <w:sz w:val="18"/>
          <w:szCs w:val="18"/>
          <w:u w:color="5A5A5A"/>
        </w:rPr>
      </w:pPr>
    </w:p>
    <w:p w:rsidR="007E69CB" w:rsidRPr="00643164" w:rsidRDefault="007E69CB" w:rsidP="007E69CB">
      <w:pPr>
        <w:rPr>
          <w:smallCaps/>
          <w:color w:val="5A5A5A"/>
          <w:sz w:val="18"/>
          <w:szCs w:val="18"/>
          <w:u w:color="5A5A5A"/>
        </w:rPr>
      </w:pPr>
      <w:r>
        <w:rPr>
          <w:smallCaps/>
          <w:color w:val="5A5A5A"/>
          <w:sz w:val="18"/>
          <w:szCs w:val="18"/>
          <w:u w:color="5A5A5A"/>
          <w:lang w:val="hu"/>
        </w:rPr>
        <w:t>1. táblázat Kirkpatrick-értékelési módszerek (J. Kirkpatrick, W. Kirkpatrick, Kirkpatrick négy képzési szint, 2016)</w:t>
      </w:r>
    </w:p>
    <w:p w:rsidR="007E69CB" w:rsidRPr="00643164" w:rsidRDefault="007E69CB" w:rsidP="00370F88">
      <w:pPr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Tekintettel a fenti 4 szintre, ez a legnehezebb mérések egyike</w:t>
      </w:r>
      <w:r w:rsidR="00605A3F">
        <w:rPr>
          <w:smallCaps/>
          <w:color w:val="5A5A5A"/>
          <w:u w:color="5A5A5A"/>
          <w:lang w:val="hu"/>
        </w:rPr>
        <w:t xml:space="preserve">, a utolsó </w:t>
      </w:r>
      <w:r>
        <w:rPr>
          <w:smallCaps/>
          <w:color w:val="5A5A5A"/>
          <w:u w:color="5A5A5A"/>
          <w:lang w:val="hu"/>
        </w:rPr>
        <w:t xml:space="preserve"> 4. szint a tréner további munkájának és a következő képzések megvalósításának a legmeggyőzőbb eredményei. A legtöbb kutatás az 1-es és 2-es szinten végződik, vagyis a résztvevők reakcióival és készségeivel. Az </w:t>
      </w:r>
      <w:r>
        <w:rPr>
          <w:smallCaps/>
          <w:color w:val="5A5A5A"/>
          <w:sz w:val="20"/>
          <w:szCs w:val="20"/>
          <w:u w:color="5A5A5A"/>
          <w:lang w:val="hu"/>
        </w:rPr>
        <w:t>oktató</w:t>
      </w:r>
      <w:r>
        <w:rPr>
          <w:smallCaps/>
          <w:color w:val="5A5A5A"/>
          <w:u w:color="5A5A5A"/>
          <w:lang w:val="hu"/>
        </w:rPr>
        <w:t xml:space="preserve"> felelősséget vállal, és ellenőrzést gyakorol az első két szinten, és a </w:t>
      </w:r>
      <w:r w:rsidR="00B01CBD">
        <w:rPr>
          <w:smallCaps/>
          <w:color w:val="5A5A5A"/>
          <w:u w:color="5A5A5A"/>
          <w:lang w:val="hu"/>
        </w:rPr>
        <w:t>következő</w:t>
      </w:r>
      <w:r w:rsidR="00605A3F">
        <w:rPr>
          <w:smallCaps/>
          <w:color w:val="5A5A5A"/>
          <w:u w:color="5A5A5A"/>
          <w:lang w:val="hu"/>
        </w:rPr>
        <w:t>k</w:t>
      </w:r>
      <w:r w:rsidR="00B01CBD">
        <w:rPr>
          <w:smallCaps/>
          <w:color w:val="5A5A5A"/>
          <w:u w:color="5A5A5A"/>
          <w:lang w:val="hu"/>
        </w:rPr>
        <w:t xml:space="preserve"> csak kevés befolyással bír</w:t>
      </w:r>
      <w:r w:rsidR="00605A3F">
        <w:rPr>
          <w:smallCaps/>
          <w:color w:val="5A5A5A"/>
          <w:u w:color="5A5A5A"/>
          <w:lang w:val="hu"/>
        </w:rPr>
        <w:t>nak</w:t>
      </w:r>
      <w:r>
        <w:rPr>
          <w:smallCaps/>
          <w:color w:val="5A5A5A"/>
          <w:u w:color="5A5A5A"/>
          <w:lang w:val="hu"/>
        </w:rPr>
        <w:t>.</w:t>
      </w:r>
    </w:p>
    <w:p w:rsidR="00C57C3A" w:rsidRDefault="00C57C3A">
      <w:pPr>
        <w:jc w:val="both"/>
        <w:rPr>
          <w:smallCaps/>
          <w:color w:val="5A5A5A"/>
          <w:u w:color="5A5A5A"/>
          <w:lang w:val="hu"/>
        </w:rPr>
      </w:pPr>
    </w:p>
    <w:p w:rsidR="00643164" w:rsidRDefault="00643164">
      <w:pPr>
        <w:jc w:val="both"/>
        <w:rPr>
          <w:smallCaps/>
          <w:color w:val="5A5A5A"/>
          <w:u w:color="5A5A5A"/>
          <w:lang w:val="hu"/>
        </w:rPr>
      </w:pPr>
    </w:p>
    <w:p w:rsidR="00643164" w:rsidRPr="00643164" w:rsidRDefault="00643164">
      <w:pPr>
        <w:jc w:val="both"/>
        <w:rPr>
          <w:smallCaps/>
          <w:color w:val="5A5A5A"/>
          <w:u w:color="5A5A5A"/>
          <w:lang w:val="hu"/>
        </w:rPr>
      </w:pPr>
    </w:p>
    <w:p w:rsidR="00C57C3A" w:rsidRPr="00643164" w:rsidRDefault="00C57C3A">
      <w:pPr>
        <w:jc w:val="both"/>
        <w:rPr>
          <w:smallCaps/>
          <w:color w:val="5A5A5A"/>
          <w:u w:color="5A5A5A"/>
          <w:lang w:val="hu"/>
        </w:rPr>
      </w:pPr>
    </w:p>
    <w:p w:rsidR="00B01CBD" w:rsidRPr="00643164" w:rsidRDefault="00B01CBD" w:rsidP="00C2697C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i w:val="0"/>
          <w:iCs w:val="0"/>
          <w:smallCaps/>
          <w:color w:val="5A5A5A"/>
          <w:u w:color="5A5A5A"/>
          <w:lang w:val="hu"/>
        </w:rPr>
        <w:lastRenderedPageBreak/>
        <w:t>A gyakorlatban</w:t>
      </w:r>
    </w:p>
    <w:p w:rsidR="00B01CBD" w:rsidRPr="00643164" w:rsidRDefault="00B01CBD" w:rsidP="003C67B2">
      <w:pPr>
        <w:jc w:val="both"/>
        <w:rPr>
          <w:smallCaps/>
          <w:color w:val="5A5A5A"/>
          <w:u w:color="5A5A5A"/>
          <w:lang w:val="hu"/>
        </w:rPr>
      </w:pPr>
      <w:r w:rsidRPr="00B01CBD">
        <w:rPr>
          <w:smallCaps/>
          <w:color w:val="5A5A5A"/>
          <w:u w:color="5A5A5A"/>
          <w:lang w:val="hu"/>
        </w:rPr>
        <w:t>A megrendelő csoport szakácsok és konyhai asszisztens munkaválla</w:t>
      </w:r>
      <w:r w:rsidR="00D457AA">
        <w:rPr>
          <w:smallCaps/>
          <w:color w:val="5A5A5A"/>
          <w:u w:color="5A5A5A"/>
          <w:lang w:val="hu"/>
        </w:rPr>
        <w:t>l</w:t>
      </w:r>
      <w:r w:rsidRPr="00B01CBD">
        <w:rPr>
          <w:smallCaps/>
          <w:color w:val="5A5A5A"/>
          <w:u w:color="5A5A5A"/>
          <w:lang w:val="hu"/>
        </w:rPr>
        <w:t>ói csapat részére olasz konyha képzést rendelt. Az értékelő kérdőív eredményei a skála legmagasabb s</w:t>
      </w:r>
      <w:r w:rsidR="00605A3F">
        <w:rPr>
          <w:smallCaps/>
          <w:color w:val="5A5A5A"/>
          <w:u w:color="5A5A5A"/>
          <w:lang w:val="hu"/>
        </w:rPr>
        <w:t>zintjén lévő válaszok nagyon jók,</w:t>
      </w:r>
      <w:r w:rsidRPr="00B01CBD">
        <w:rPr>
          <w:smallCaps/>
          <w:color w:val="5A5A5A"/>
          <w:u w:color="5A5A5A"/>
          <w:lang w:val="hu"/>
        </w:rPr>
        <w:t xml:space="preserve"> 100%-</w:t>
      </w:r>
      <w:r>
        <w:rPr>
          <w:smallCaps/>
          <w:color w:val="5A5A5A"/>
          <w:u w:color="5A5A5A"/>
          <w:lang w:val="hu"/>
        </w:rPr>
        <w:t>át jelentik.</w:t>
      </w:r>
      <w:r w:rsidRPr="00B01CBD">
        <w:rPr>
          <w:smallCaps/>
          <w:color w:val="5A5A5A"/>
          <w:u w:color="5A5A5A"/>
          <w:lang w:val="hu"/>
        </w:rPr>
        <w:t xml:space="preserve"> A képzés résztvevői nagyon boldogok. A szaktudás mérése azt jelzi,</w:t>
      </w:r>
      <w:r>
        <w:rPr>
          <w:smallCaps/>
          <w:color w:val="5A5A5A"/>
          <w:u w:color="5A5A5A"/>
          <w:lang w:val="hu"/>
        </w:rPr>
        <w:t xml:space="preserve"> hogy a képzésre és a kapcsolódó készségekre tervezett tárgyakat az egész csapat elsajátította.</w:t>
      </w:r>
    </w:p>
    <w:p w:rsidR="00B01CBD" w:rsidRPr="00643164" w:rsidRDefault="00B01CBD" w:rsidP="00976182">
      <w:pPr>
        <w:jc w:val="both"/>
        <w:rPr>
          <w:smallCaps/>
          <w:color w:val="5A5A5A"/>
          <w:u w:color="5A5A5A"/>
          <w:lang w:val="hu"/>
        </w:rPr>
      </w:pPr>
      <w:r w:rsidRPr="00D457AA">
        <w:rPr>
          <w:smallCaps/>
          <w:color w:val="5A5A5A"/>
          <w:u w:color="5A5A5A"/>
          <w:lang w:val="hu"/>
        </w:rPr>
        <w:t>A szakácsok csapata visszatér az étterembe a napi munkához. Az a szállodakezelő, aki nem vett részt a képzésben, reagál az új ötletekre. Nem fogadja el a javasolt változtatásokat a menüben a szálloda étterm</w:t>
      </w:r>
      <w:r w:rsidR="00D457AA" w:rsidRPr="00D457AA">
        <w:rPr>
          <w:smallCaps/>
          <w:color w:val="5A5A5A"/>
          <w:u w:color="5A5A5A"/>
          <w:lang w:val="hu"/>
        </w:rPr>
        <w:t>é</w:t>
      </w:r>
      <w:r w:rsidRPr="00D457AA">
        <w:rPr>
          <w:smallCaps/>
          <w:color w:val="5A5A5A"/>
          <w:u w:color="5A5A5A"/>
          <w:lang w:val="hu"/>
        </w:rPr>
        <w:t>be</w:t>
      </w:r>
      <w:r w:rsidR="00D457AA" w:rsidRPr="00D457AA">
        <w:rPr>
          <w:smallCaps/>
          <w:color w:val="5A5A5A"/>
          <w:u w:color="5A5A5A"/>
          <w:lang w:val="hu"/>
        </w:rPr>
        <w:t>n</w:t>
      </w:r>
      <w:r w:rsidRPr="00D457AA">
        <w:rPr>
          <w:smallCaps/>
          <w:color w:val="5A5A5A"/>
          <w:u w:color="5A5A5A"/>
          <w:lang w:val="hu"/>
        </w:rPr>
        <w:t xml:space="preserve"> és az új bevásárló listát, mint </w:t>
      </w:r>
      <w:r w:rsidR="00605A3F">
        <w:rPr>
          <w:smallCaps/>
          <w:color w:val="5A5A5A"/>
          <w:u w:color="5A5A5A"/>
          <w:lang w:val="hu"/>
        </w:rPr>
        <w:t xml:space="preserve">pl. </w:t>
      </w:r>
      <w:r w:rsidRPr="00D457AA">
        <w:rPr>
          <w:smallCaps/>
          <w:color w:val="5A5A5A"/>
          <w:u w:color="5A5A5A"/>
          <w:lang w:val="hu"/>
        </w:rPr>
        <w:t>a fények megváltoz</w:t>
      </w:r>
      <w:r w:rsidR="00605A3F">
        <w:rPr>
          <w:smallCaps/>
          <w:color w:val="5A5A5A"/>
          <w:u w:color="5A5A5A"/>
          <w:lang w:val="hu"/>
        </w:rPr>
        <w:t>tat</w:t>
      </w:r>
      <w:r w:rsidRPr="00D457AA">
        <w:rPr>
          <w:smallCaps/>
          <w:color w:val="5A5A5A"/>
          <w:u w:color="5A5A5A"/>
          <w:lang w:val="hu"/>
        </w:rPr>
        <w:t>ása. Egyértelműen tiltja az új technikák</w:t>
      </w:r>
      <w:r w:rsidR="00D457AA" w:rsidRPr="00D457AA">
        <w:rPr>
          <w:smallCaps/>
          <w:color w:val="5A5A5A"/>
          <w:u w:color="5A5A5A"/>
          <w:lang w:val="hu"/>
        </w:rPr>
        <w:t>at</w:t>
      </w:r>
      <w:r w:rsidRPr="00D457AA">
        <w:rPr>
          <w:smallCaps/>
          <w:color w:val="5A5A5A"/>
          <w:u w:color="5A5A5A"/>
          <w:lang w:val="hu"/>
        </w:rPr>
        <w:t xml:space="preserve"> és </w:t>
      </w:r>
      <w:r w:rsidR="00D457AA" w:rsidRPr="00D457AA">
        <w:rPr>
          <w:smallCaps/>
          <w:color w:val="5A5A5A"/>
          <w:u w:color="5A5A5A"/>
          <w:lang w:val="hu"/>
        </w:rPr>
        <w:t>a képzés során tanult recepteket</w:t>
      </w:r>
      <w:r w:rsidRPr="00D457AA">
        <w:rPr>
          <w:smallCaps/>
          <w:color w:val="5A5A5A"/>
          <w:u w:color="5A5A5A"/>
          <w:lang w:val="hu"/>
        </w:rPr>
        <w:t xml:space="preserve">. A csapat felháborodott, </w:t>
      </w:r>
      <w:r w:rsidR="00605A3F">
        <w:rPr>
          <w:smallCaps/>
          <w:color w:val="5A5A5A"/>
          <w:u w:color="5A5A5A"/>
          <w:lang w:val="hu"/>
        </w:rPr>
        <w:t>de beleegyezik az igazgató döntésébe</w:t>
      </w:r>
      <w:r w:rsidR="00D457AA" w:rsidRPr="00D457AA">
        <w:rPr>
          <w:smallCaps/>
          <w:color w:val="5A5A5A"/>
          <w:u w:color="5A5A5A"/>
          <w:lang w:val="hu"/>
        </w:rPr>
        <w:t>. Így az egész munkahelyi</w:t>
      </w:r>
      <w:r w:rsidRPr="00D457AA">
        <w:rPr>
          <w:smallCaps/>
          <w:color w:val="5A5A5A"/>
          <w:u w:color="5A5A5A"/>
          <w:lang w:val="hu"/>
        </w:rPr>
        <w:t xml:space="preserve"> a képzés kárba</w:t>
      </w:r>
      <w:r w:rsidR="00D457AA" w:rsidRPr="00D457AA">
        <w:rPr>
          <w:smallCaps/>
          <w:color w:val="5A5A5A"/>
          <w:u w:color="5A5A5A"/>
          <w:lang w:val="hu"/>
        </w:rPr>
        <w:t xml:space="preserve"> ment</w:t>
      </w:r>
      <w:r w:rsidRPr="00D457AA">
        <w:rPr>
          <w:smallCaps/>
          <w:color w:val="5A5A5A"/>
          <w:u w:color="5A5A5A"/>
          <w:lang w:val="hu"/>
        </w:rPr>
        <w:t>.</w:t>
      </w:r>
    </w:p>
    <w:p w:rsidR="00D457AA" w:rsidRPr="00643164" w:rsidRDefault="00D457AA" w:rsidP="00C25351">
      <w:pPr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Szerencsére, miután beszélt a szállodatulajdonossal, az igazgató megváltoztatta a g</w:t>
      </w:r>
      <w:r w:rsidR="00605A3F">
        <w:rPr>
          <w:smallCaps/>
          <w:color w:val="5A5A5A"/>
          <w:u w:color="5A5A5A"/>
          <w:lang w:val="hu"/>
        </w:rPr>
        <w:t>ondolkozását, és néhány recept</w:t>
      </w:r>
      <w:r>
        <w:rPr>
          <w:smallCaps/>
          <w:color w:val="5A5A5A"/>
          <w:u w:color="5A5A5A"/>
          <w:lang w:val="hu"/>
        </w:rPr>
        <w:t xml:space="preserve"> szerepel a menüben. Sajnos, egy olasz étterem séf Olaszországból megjelent egy közeli helyen. hamar népszerűvé vált a vendégek körében és nyereséget hozott. Ezzel egy időben a szálloda elvesztette a vendégeit, kevesebb a foglalás, kevesebb a különleges esemény.</w:t>
      </w:r>
      <w:r w:rsidR="00BD76C0">
        <w:rPr>
          <w:smallCaps/>
          <w:color w:val="5A5A5A"/>
          <w:u w:color="5A5A5A"/>
          <w:lang w:val="hu"/>
        </w:rPr>
        <w:t xml:space="preserve"> Az étterem </w:t>
      </w:r>
      <w:r>
        <w:rPr>
          <w:smallCaps/>
          <w:color w:val="5A5A5A"/>
          <w:u w:color="5A5A5A"/>
          <w:lang w:val="hu"/>
        </w:rPr>
        <w:t>és így a szálloda</w:t>
      </w:r>
      <w:r w:rsidR="00BD76C0">
        <w:rPr>
          <w:smallCaps/>
          <w:color w:val="5A5A5A"/>
          <w:u w:color="5A5A5A"/>
          <w:lang w:val="hu"/>
        </w:rPr>
        <w:t xml:space="preserve"> forgalma</w:t>
      </w:r>
      <w:r>
        <w:rPr>
          <w:smallCaps/>
          <w:color w:val="5A5A5A"/>
          <w:u w:color="5A5A5A"/>
          <w:lang w:val="hu"/>
        </w:rPr>
        <w:t xml:space="preserve"> egyértelműen csökkent, pedig növekednie kellett volna a képzés után. Ez volt a cél! Azt a puszta tényt, hogy mi lett volna a képzés nélkül, nehezebb lenne bizonyítani a munkáltatónak.</w:t>
      </w:r>
    </w:p>
    <w:p w:rsidR="00D457AA" w:rsidRPr="00643164" w:rsidRDefault="00D457AA" w:rsidP="007F7AC4">
      <w:pPr>
        <w:shd w:val="clear" w:color="auto" w:fill="FFFFFF"/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 xml:space="preserve">Persze, bizonyos helyzetekben meg lehet menteni, és jogorvoslatot is lehet </w:t>
      </w:r>
      <w:r>
        <w:rPr>
          <w:smallCaps/>
          <w:color w:val="5A5A5A"/>
          <w:sz w:val="20"/>
          <w:szCs w:val="20"/>
          <w:u w:color="5A5A5A"/>
          <w:lang w:val="hu"/>
        </w:rPr>
        <w:t>találni</w:t>
      </w:r>
      <w:r>
        <w:rPr>
          <w:smallCaps/>
          <w:color w:val="5A5A5A"/>
          <w:u w:color="5A5A5A"/>
          <w:lang w:val="hu"/>
        </w:rPr>
        <w:t>. Egy jól felkészült tréner megtervezi a további feladatokat, amely</w:t>
      </w:r>
      <w:r w:rsidR="00BD76C0">
        <w:rPr>
          <w:smallCaps/>
          <w:color w:val="5A5A5A"/>
          <w:u w:color="5A5A5A"/>
          <w:lang w:val="hu"/>
        </w:rPr>
        <w:t>eket fel lehet használni a képzés</w:t>
      </w:r>
      <w:r>
        <w:rPr>
          <w:smallCaps/>
          <w:color w:val="5A5A5A"/>
          <w:u w:color="5A5A5A"/>
          <w:lang w:val="hu"/>
        </w:rPr>
        <w:t xml:space="preserve"> után. Egy másik megoldás lehet meggyőzni a munkáltatót vagy a résztvevőket az oktatási támogatás tov</w:t>
      </w:r>
      <w:r w:rsidR="00BD76C0">
        <w:rPr>
          <w:smallCaps/>
          <w:color w:val="5A5A5A"/>
          <w:u w:color="5A5A5A"/>
          <w:lang w:val="hu"/>
        </w:rPr>
        <w:t xml:space="preserve">ábbi formáira, pl. </w:t>
      </w:r>
      <w:r>
        <w:rPr>
          <w:smallCaps/>
          <w:color w:val="5A5A5A"/>
          <w:u w:color="5A5A5A"/>
          <w:lang w:val="hu"/>
        </w:rPr>
        <w:t xml:space="preserve"> tanácsadás a következő szakmai kihívások érdekében</w:t>
      </w:r>
      <w:r w:rsidR="00BD76C0">
        <w:rPr>
          <w:smallCaps/>
          <w:color w:val="5A5A5A"/>
          <w:u w:color="5A5A5A"/>
          <w:lang w:val="hu"/>
        </w:rPr>
        <w:t>,</w:t>
      </w:r>
      <w:r>
        <w:rPr>
          <w:smallCaps/>
          <w:color w:val="5A5A5A"/>
          <w:u w:color="5A5A5A"/>
          <w:lang w:val="hu"/>
        </w:rPr>
        <w:t xml:space="preserve"> a résztvevők és szervezetek támogatása.</w:t>
      </w:r>
    </w:p>
    <w:p w:rsidR="00BD76C0" w:rsidRDefault="00BD76C0">
      <w:pPr>
        <w:shd w:val="clear" w:color="auto" w:fill="FFFFFF"/>
        <w:jc w:val="both"/>
        <w:rPr>
          <w:smallCaps/>
          <w:color w:val="5A5A5A"/>
          <w:u w:color="5A5A5A"/>
          <w:lang w:val="hu"/>
        </w:rPr>
      </w:pPr>
      <w:r w:rsidRPr="00BD76C0">
        <w:rPr>
          <w:smallCaps/>
          <w:color w:val="5A5A5A"/>
          <w:u w:color="5A5A5A"/>
          <w:lang w:val="hu"/>
        </w:rPr>
        <w:t>A kiegészítő szolgáltatások státuszváltást eredményeznek a tisztán képzési szolgáltatásról</w:t>
      </w:r>
      <w:r>
        <w:rPr>
          <w:smallCaps/>
          <w:color w:val="5A5A5A"/>
          <w:u w:color="5A5A5A"/>
          <w:lang w:val="hu"/>
        </w:rPr>
        <w:t xml:space="preserve"> a képzési és tanácsadási </w:t>
      </w:r>
      <w:r w:rsidRPr="00BD76C0">
        <w:rPr>
          <w:smallCaps/>
          <w:color w:val="5A5A5A"/>
          <w:u w:color="5A5A5A"/>
          <w:lang w:val="hu"/>
        </w:rPr>
        <w:t>csomagra. Ezután lehetővé váli</w:t>
      </w:r>
      <w:r>
        <w:rPr>
          <w:smallCaps/>
          <w:color w:val="5A5A5A"/>
          <w:u w:color="5A5A5A"/>
          <w:lang w:val="hu"/>
        </w:rPr>
        <w:t xml:space="preserve">k, hogy a 3. szintért </w:t>
      </w:r>
      <w:r w:rsidRPr="00BD76C0">
        <w:rPr>
          <w:smallCaps/>
          <w:color w:val="5A5A5A"/>
          <w:u w:color="5A5A5A"/>
          <w:lang w:val="hu"/>
        </w:rPr>
        <w:t>és végül a 4. szint</w:t>
      </w:r>
      <w:r>
        <w:rPr>
          <w:smallCaps/>
          <w:color w:val="5A5A5A"/>
          <w:u w:color="5A5A5A"/>
          <w:lang w:val="hu"/>
        </w:rPr>
        <w:t>ért is</w:t>
      </w:r>
      <w:r w:rsidRPr="00BD76C0">
        <w:rPr>
          <w:smallCaps/>
          <w:color w:val="5A5A5A"/>
          <w:u w:color="5A5A5A"/>
          <w:lang w:val="hu"/>
        </w:rPr>
        <w:t xml:space="preserve"> felelősséget vállaljon</w:t>
      </w:r>
      <w:r>
        <w:rPr>
          <w:smallCaps/>
          <w:color w:val="5A5A5A"/>
          <w:u w:color="5A5A5A"/>
          <w:lang w:val="hu"/>
        </w:rPr>
        <w:t xml:space="preserve"> az oktató</w:t>
      </w:r>
      <w:r w:rsidRPr="00BD76C0">
        <w:rPr>
          <w:smallCaps/>
          <w:color w:val="5A5A5A"/>
          <w:u w:color="5A5A5A"/>
          <w:lang w:val="hu"/>
        </w:rPr>
        <w:t>. Anélkül, hogy kiegészítő tevékenységeket, például tanácsadás formájában erősítenénk a szolgáltatást, az oktatónak tisztában kell lennie azzal, mire vállalhat felelősséget, és mi</w:t>
      </w:r>
      <w:r w:rsidR="00AF5ED6">
        <w:rPr>
          <w:smallCaps/>
          <w:color w:val="5A5A5A"/>
          <w:u w:color="5A5A5A"/>
          <w:lang w:val="hu"/>
        </w:rPr>
        <w:t>re</w:t>
      </w:r>
      <w:r w:rsidRPr="00BD76C0">
        <w:rPr>
          <w:smallCaps/>
          <w:color w:val="5A5A5A"/>
          <w:u w:color="5A5A5A"/>
          <w:lang w:val="hu"/>
        </w:rPr>
        <w:t xml:space="preserve"> nem. És </w:t>
      </w:r>
      <w:r>
        <w:rPr>
          <w:smallCaps/>
          <w:color w:val="5A5A5A"/>
          <w:u w:color="5A5A5A"/>
          <w:lang w:val="hu"/>
        </w:rPr>
        <w:t xml:space="preserve">el kell magyaráznia </w:t>
      </w:r>
      <w:r w:rsidRPr="00BD76C0">
        <w:rPr>
          <w:smallCaps/>
          <w:color w:val="5A5A5A"/>
          <w:u w:color="5A5A5A"/>
          <w:lang w:val="hu"/>
        </w:rPr>
        <w:t>a szervezetnek, hogy nem vállalhat felelősséget a képzés végrehajtásáért</w:t>
      </w:r>
      <w:r>
        <w:rPr>
          <w:smallCaps/>
          <w:color w:val="5A5A5A"/>
          <w:u w:color="5A5A5A"/>
          <w:lang w:val="hu"/>
        </w:rPr>
        <w:t>.</w:t>
      </w:r>
    </w:p>
    <w:p w:rsidR="00BD76C0" w:rsidRPr="00643164" w:rsidRDefault="00BD76C0" w:rsidP="000F0E92">
      <w:pPr>
        <w:shd w:val="clear" w:color="auto" w:fill="FFFFFF"/>
        <w:jc w:val="both"/>
        <w:rPr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Persze, az egész forgatókönyv optimista, és feltételezi, hogy a megoldásokat a munkáltató elfogadja. Gyakran előfordul, hogy a képzés is adott akár 1 szint, de minden a várható költségvetéstől és célkitűzésektől függenek.</w:t>
      </w:r>
    </w:p>
    <w:p w:rsidR="00B8208F" w:rsidRPr="00643164" w:rsidRDefault="00B8208F">
      <w:pPr>
        <w:rPr>
          <w:sz w:val="24"/>
          <w:szCs w:val="24"/>
          <w:lang w:val="hu"/>
        </w:rPr>
      </w:pPr>
    </w:p>
    <w:p w:rsidR="00B8208F" w:rsidRPr="00643164" w:rsidRDefault="00B8208F">
      <w:pPr>
        <w:rPr>
          <w:sz w:val="24"/>
          <w:szCs w:val="24"/>
          <w:lang w:val="hu"/>
        </w:rPr>
      </w:pPr>
    </w:p>
    <w:p w:rsidR="00B8208F" w:rsidRPr="00643164" w:rsidRDefault="00C73BB8">
      <w:pPr>
        <w:tabs>
          <w:tab w:val="left" w:pos="1973"/>
        </w:tabs>
        <w:rPr>
          <w:lang w:val="hu"/>
        </w:rPr>
      </w:pPr>
      <w:r w:rsidRPr="00643164">
        <w:rPr>
          <w:sz w:val="24"/>
          <w:szCs w:val="24"/>
          <w:lang w:val="hu"/>
        </w:rPr>
        <w:tab/>
      </w:r>
    </w:p>
    <w:sectPr w:rsidR="00B8208F" w:rsidRPr="0064316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57" w:rsidRDefault="001D0D57">
      <w:pPr>
        <w:spacing w:after="0" w:line="240" w:lineRule="auto"/>
      </w:pPr>
      <w:r>
        <w:separator/>
      </w:r>
    </w:p>
  </w:endnote>
  <w:endnote w:type="continuationSeparator" w:id="0">
    <w:p w:rsidR="001D0D57" w:rsidRDefault="001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2E" w:rsidRDefault="000E472E" w:rsidP="000E472E">
    <w:pPr>
      <w:pStyle w:val="Stopka"/>
      <w:jc w:val="right"/>
    </w:pPr>
    <w:r>
      <w:rPr>
        <w:noProof/>
      </w:rPr>
      <w:drawing>
        <wp:inline distT="0" distB="0" distL="0" distR="0" wp14:anchorId="15EAAFBB" wp14:editId="676451A7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0E472E" w:rsidRPr="00EC0FBF" w:rsidRDefault="000E472E" w:rsidP="000E472E">
        <w:pPr>
          <w:pStyle w:val="Stopka"/>
          <w:jc w:val="right"/>
          <w:rPr>
            <w:sz w:val="10"/>
            <w:szCs w:val="10"/>
            <w:lang w:val="en-GB"/>
          </w:rPr>
        </w:pPr>
      </w:p>
      <w:p w:rsidR="000E472E" w:rsidRDefault="000E472E" w:rsidP="000E472E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</w:t>
        </w:r>
        <w:proofErr w:type="spellStart"/>
        <w:r w:rsidR="00F60C49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B8208F" w:rsidRPr="000E472E" w:rsidRDefault="00C73BB8" w:rsidP="000E472E">
    <w:pPr>
      <w:pStyle w:val="Stopka"/>
      <w:jc w:val="center"/>
      <w:rPr>
        <w:lang w:val="en-GB"/>
      </w:rPr>
    </w:pPr>
    <w:r w:rsidRPr="000E47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57" w:rsidRDefault="001D0D57">
      <w:pPr>
        <w:spacing w:after="0" w:line="240" w:lineRule="auto"/>
      </w:pPr>
      <w:r>
        <w:separator/>
      </w:r>
    </w:p>
  </w:footnote>
  <w:footnote w:type="continuationSeparator" w:id="0">
    <w:p w:rsidR="001D0D57" w:rsidRDefault="001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08F" w:rsidRDefault="00F60C49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3A6B6B3" wp14:editId="46650E5C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72E" w:rsidRDefault="000E472E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F69"/>
    <w:multiLevelType w:val="hybridMultilevel"/>
    <w:tmpl w:val="D9BEE460"/>
    <w:styleLink w:val="ImportedStyle1"/>
    <w:lvl w:ilvl="0" w:tplc="BE3A3BA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25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3083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0054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80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6170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E570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8BB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6967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806E46"/>
    <w:multiLevelType w:val="multilevel"/>
    <w:tmpl w:val="8A0A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AE7672"/>
    <w:multiLevelType w:val="multilevel"/>
    <w:tmpl w:val="92E8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94B11"/>
    <w:multiLevelType w:val="hybridMultilevel"/>
    <w:tmpl w:val="D9BEE460"/>
    <w:numStyleLink w:val="ImportedStyle1"/>
  </w:abstractNum>
  <w:abstractNum w:abstractNumId="4" w15:restartNumberingAfterBreak="0">
    <w:nsid w:val="28881872"/>
    <w:multiLevelType w:val="multilevel"/>
    <w:tmpl w:val="EB46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B746AD"/>
    <w:multiLevelType w:val="multilevel"/>
    <w:tmpl w:val="5F38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6C1E03"/>
    <w:multiLevelType w:val="multilevel"/>
    <w:tmpl w:val="45EA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4942A6"/>
    <w:multiLevelType w:val="multilevel"/>
    <w:tmpl w:val="25B615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7A149BF"/>
    <w:multiLevelType w:val="hybridMultilevel"/>
    <w:tmpl w:val="DF7E787E"/>
    <w:styleLink w:val="ImportedStyle2"/>
    <w:lvl w:ilvl="0" w:tplc="0F9AC55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CFBF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D0A1F6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3EB03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20FE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1F8E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61B2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44E2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67E2A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4D80"/>
    <w:multiLevelType w:val="hybridMultilevel"/>
    <w:tmpl w:val="F3606B50"/>
    <w:numStyleLink w:val="ImportedStyle3"/>
  </w:abstractNum>
  <w:abstractNum w:abstractNumId="10" w15:restartNumberingAfterBreak="0">
    <w:nsid w:val="4CEB1B2F"/>
    <w:multiLevelType w:val="multilevel"/>
    <w:tmpl w:val="3AC29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9C05307"/>
    <w:multiLevelType w:val="hybridMultilevel"/>
    <w:tmpl w:val="DF7E787E"/>
    <w:numStyleLink w:val="ImportedStyle2"/>
  </w:abstractNum>
  <w:abstractNum w:abstractNumId="12" w15:restartNumberingAfterBreak="0">
    <w:nsid w:val="614301D8"/>
    <w:multiLevelType w:val="hybridMultilevel"/>
    <w:tmpl w:val="F3606B50"/>
    <w:styleLink w:val="ImportedStyle3"/>
    <w:lvl w:ilvl="0" w:tplc="36085534">
      <w:start w:val="1"/>
      <w:numFmt w:val="bullet"/>
      <w:lvlText w:val="•"/>
      <w:lvlJc w:val="left"/>
      <w:pPr>
        <w:tabs>
          <w:tab w:val="num" w:pos="720"/>
        </w:tabs>
        <w:ind w:left="82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E6C1C">
      <w:start w:val="1"/>
      <w:numFmt w:val="bullet"/>
      <w:lvlText w:val="•"/>
      <w:lvlJc w:val="left"/>
      <w:pPr>
        <w:tabs>
          <w:tab w:val="left" w:pos="720"/>
          <w:tab w:val="num" w:pos="1440"/>
        </w:tabs>
        <w:ind w:left="154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A5A1C">
      <w:start w:val="1"/>
      <w:numFmt w:val="bullet"/>
      <w:lvlText w:val="•"/>
      <w:lvlJc w:val="left"/>
      <w:pPr>
        <w:tabs>
          <w:tab w:val="left" w:pos="720"/>
          <w:tab w:val="num" w:pos="2160"/>
        </w:tabs>
        <w:ind w:left="226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4AB56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98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4E7E4">
      <w:start w:val="1"/>
      <w:numFmt w:val="bullet"/>
      <w:lvlText w:val="•"/>
      <w:lvlJc w:val="left"/>
      <w:pPr>
        <w:tabs>
          <w:tab w:val="left" w:pos="720"/>
          <w:tab w:val="num" w:pos="3600"/>
        </w:tabs>
        <w:ind w:left="370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2E5BE">
      <w:start w:val="1"/>
      <w:numFmt w:val="bullet"/>
      <w:lvlText w:val="•"/>
      <w:lvlJc w:val="left"/>
      <w:pPr>
        <w:tabs>
          <w:tab w:val="left" w:pos="720"/>
          <w:tab w:val="num" w:pos="4320"/>
        </w:tabs>
        <w:ind w:left="442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8D5E8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514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069F2">
      <w:start w:val="1"/>
      <w:numFmt w:val="bullet"/>
      <w:lvlText w:val="•"/>
      <w:lvlJc w:val="left"/>
      <w:pPr>
        <w:tabs>
          <w:tab w:val="left" w:pos="720"/>
          <w:tab w:val="num" w:pos="5760"/>
        </w:tabs>
        <w:ind w:left="586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81738">
      <w:start w:val="1"/>
      <w:numFmt w:val="bullet"/>
      <w:lvlText w:val="•"/>
      <w:lvlJc w:val="left"/>
      <w:pPr>
        <w:tabs>
          <w:tab w:val="left" w:pos="720"/>
          <w:tab w:val="num" w:pos="6480"/>
        </w:tabs>
        <w:ind w:left="658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8F"/>
    <w:rsid w:val="000E472E"/>
    <w:rsid w:val="001959C3"/>
    <w:rsid w:val="001D0D57"/>
    <w:rsid w:val="00276662"/>
    <w:rsid w:val="003D6623"/>
    <w:rsid w:val="00562663"/>
    <w:rsid w:val="00605A3F"/>
    <w:rsid w:val="00630A51"/>
    <w:rsid w:val="00643164"/>
    <w:rsid w:val="007659F0"/>
    <w:rsid w:val="007B5D5B"/>
    <w:rsid w:val="007E69CB"/>
    <w:rsid w:val="0082109C"/>
    <w:rsid w:val="00855DBF"/>
    <w:rsid w:val="00A748EC"/>
    <w:rsid w:val="00AF5ED6"/>
    <w:rsid w:val="00B01CBD"/>
    <w:rsid w:val="00B8208F"/>
    <w:rsid w:val="00BD76C0"/>
    <w:rsid w:val="00C0196D"/>
    <w:rsid w:val="00C57C3A"/>
    <w:rsid w:val="00C73BB8"/>
    <w:rsid w:val="00D457AA"/>
    <w:rsid w:val="00F354FE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5FE2"/>
  <w15:docId w15:val="{42C17CC5-65F0-4C07-8710-9095BAA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0E47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BF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64316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Sawicka</dc:creator>
  <cp:lastModifiedBy>Sawa</cp:lastModifiedBy>
  <cp:revision>10</cp:revision>
  <dcterms:created xsi:type="dcterms:W3CDTF">2019-10-14T17:37:00Z</dcterms:created>
  <dcterms:modified xsi:type="dcterms:W3CDTF">2019-10-16T08:09:00Z</dcterms:modified>
</cp:coreProperties>
</file>